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23" w:rsidRDefault="00E20962" w:rsidP="00355C23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1pt;width:72.4pt;height:66.6pt;z-index:251658240">
            <v:imagedata r:id="rId5" o:title=""/>
            <w10:wrap anchorx="page"/>
          </v:shape>
          <o:OLEObject Type="Embed" ProgID="PBrush" ShapeID="_x0000_s1026" DrawAspect="Content" ObjectID="_1658904817" r:id="rId6"/>
        </w:object>
      </w:r>
      <w:r w:rsidR="00355C23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                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Қ</w:t>
      </w:r>
      <w:r w:rsidR="00355C23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А Р О Р И                                                                      ПОСТАНОВЛЕНИЕ </w:t>
      </w:r>
    </w:p>
    <w:p w:rsidR="00355C23" w:rsidRDefault="00355C23" w:rsidP="00355C23">
      <w:pPr>
        <w:spacing w:after="0" w:line="264" w:lineRule="auto"/>
        <w:ind w:left="-1134" w:firstLine="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355C23" w:rsidRDefault="00355C23" w:rsidP="00355C23">
      <w:pPr>
        <w:spacing w:after="0" w:line="264" w:lineRule="auto"/>
        <w:ind w:left="-1134" w:right="-569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355C23" w:rsidRDefault="00355C23" w:rsidP="00355C23">
      <w:pPr>
        <w:spacing w:after="0" w:line="264" w:lineRule="auto"/>
        <w:ind w:left="-1080"/>
        <w:rPr>
          <w:rFonts w:ascii="Times New Roman Tajik 1.0" w:hAnsi="Times New Roman Tajik 1.0" w:cs="Times New Roman Tajik 1.0"/>
          <w:b/>
          <w:bCs/>
          <w:color w:val="000000"/>
          <w:sz w:val="1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</w:t>
      </w:r>
      <w:r w:rsidR="00E20962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E20962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Ҳ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УРИИ ТО</w:t>
      </w:r>
      <w:r w:rsidR="00E20962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ИКИСТОН                                          РЕСПУБЛИКИ ТАДЖИКИСТАН</w:t>
      </w:r>
    </w:p>
    <w:p w:rsidR="00355C23" w:rsidRDefault="00355C23" w:rsidP="00355C23">
      <w:pPr>
        <w:pBdr>
          <w:bottom w:val="single" w:sz="12" w:space="2" w:color="auto"/>
        </w:pBdr>
        <w:spacing w:after="0" w:line="240" w:lineRule="auto"/>
        <w:ind w:left="-540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</w:p>
    <w:p w:rsidR="00355C23" w:rsidRDefault="00355C23" w:rsidP="00355C23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</w:p>
    <w:p w:rsidR="00355C23" w:rsidRDefault="00355C23" w:rsidP="00355C23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355C23" w:rsidRDefault="00355C23" w:rsidP="00355C23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355C23" w:rsidRDefault="00355C23" w:rsidP="00355C23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355C23" w:rsidRDefault="00355C23" w:rsidP="00355C23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355C23" w:rsidRPr="00355C23" w:rsidRDefault="00355C23" w:rsidP="00355C23">
      <w:pPr>
        <w:spacing w:after="0" w:line="276" w:lineRule="auto"/>
        <w:jc w:val="center"/>
        <w:rPr>
          <w:rFonts w:ascii="Times New Roman Tj" w:eastAsiaTheme="minorHAnsi" w:hAnsi="Times New Roman Tj" w:cstheme="minorBidi"/>
          <w:sz w:val="28"/>
          <w:szCs w:val="28"/>
        </w:rPr>
      </w:pPr>
      <w:r w:rsidRPr="00355C23">
        <w:rPr>
          <w:rFonts w:ascii="Times New Roman Tj" w:eastAsiaTheme="minorHAnsi" w:hAnsi="Times New Roman Tj" w:cstheme="minorBidi"/>
          <w:sz w:val="28"/>
          <w:szCs w:val="28"/>
        </w:rPr>
        <w:t xml:space="preserve">Дар </w:t>
      </w:r>
      <w:proofErr w:type="spellStart"/>
      <w:r w:rsidRPr="00355C23">
        <w:rPr>
          <w:rFonts w:ascii="Times New Roman Tj" w:eastAsiaTheme="minorHAnsi" w:hAnsi="Times New Roman Tj" w:cstheme="minorBidi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355C23">
        <w:rPr>
          <w:rFonts w:ascii="Times New Roman Tj" w:eastAsiaTheme="minorHAnsi" w:hAnsi="Times New Roman Tj" w:cstheme="minorBidi"/>
          <w:sz w:val="28"/>
          <w:szCs w:val="28"/>
        </w:rPr>
        <w:t>тасди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355C23"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355C23">
        <w:rPr>
          <w:rFonts w:ascii="Times New Roman Tj" w:eastAsiaTheme="minorHAnsi" w:hAnsi="Times New Roman Tj" w:cstheme="minorBidi"/>
          <w:sz w:val="28"/>
          <w:szCs w:val="28"/>
        </w:rPr>
        <w:t>ташкили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Pr="00355C23">
        <w:rPr>
          <w:rFonts w:ascii="Times New Roman Tj" w:eastAsiaTheme="minorHAnsi" w:hAnsi="Times New Roman Tj" w:cstheme="minorBidi"/>
          <w:sz w:val="28"/>
          <w:szCs w:val="28"/>
        </w:rPr>
        <w:t>ташви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Pr="00355C23">
        <w:rPr>
          <w:rFonts w:ascii="Times New Roman Tj" w:eastAsiaTheme="minorHAnsi" w:hAnsi="Times New Roman Tj" w:cstheme="minorBidi"/>
          <w:sz w:val="28"/>
          <w:szCs w:val="28"/>
        </w:rPr>
        <w:t>оти</w:t>
      </w:r>
      <w:proofErr w:type="spellEnd"/>
    </w:p>
    <w:p w:rsidR="00355C23" w:rsidRPr="00355C23" w:rsidRDefault="008D7BA1" w:rsidP="00355C23">
      <w:pPr>
        <w:spacing w:after="0" w:line="276" w:lineRule="auto"/>
        <w:jc w:val="center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 w:rsidRPr="00355C23">
        <w:rPr>
          <w:rFonts w:ascii="Times New Roman Tj" w:eastAsiaTheme="minorHAnsi" w:hAnsi="Times New Roman Tj" w:cstheme="minorBidi"/>
          <w:sz w:val="28"/>
          <w:szCs w:val="28"/>
        </w:rPr>
        <w:t>пешазинтихоботии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номзад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ба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мансаби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</w:p>
    <w:p w:rsidR="00355C23" w:rsidRPr="00355C23" w:rsidRDefault="00E20962" w:rsidP="00355C23">
      <w:pPr>
        <w:spacing w:after="0" w:line="276" w:lineRule="auto"/>
        <w:jc w:val="center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 w:rsidRPr="00355C23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</w:p>
    <w:p w:rsidR="00355C23" w:rsidRPr="00355C23" w:rsidRDefault="00355C23" w:rsidP="00355C23">
      <w:pPr>
        <w:spacing w:after="200" w:line="276" w:lineRule="auto"/>
        <w:jc w:val="center"/>
        <w:rPr>
          <w:rFonts w:ascii="Times New Roman Tj" w:eastAsiaTheme="minorHAnsi" w:hAnsi="Times New Roman Tj" w:cstheme="minorBidi"/>
          <w:sz w:val="28"/>
          <w:szCs w:val="28"/>
        </w:rPr>
      </w:pPr>
    </w:p>
    <w:p w:rsidR="00355C23" w:rsidRDefault="00355C23" w:rsidP="00355C23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Мувофи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модда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ои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27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28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онуни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конститутсионии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«Дар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» 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бо</w:t>
      </w:r>
      <w:proofErr w:type="spellEnd"/>
      <w:proofErr w:type="gram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сади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таъмини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шароити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баробар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барои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номзад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мансаби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ташкили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ташви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пешазинтихобот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сат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баланди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ташкил</w:t>
      </w:r>
      <w:bookmarkStart w:id="0" w:name="_GoBack"/>
      <w:r w:rsidR="00E20962">
        <w:rPr>
          <w:rFonts w:ascii="Times New Roman Tj" w:eastAsiaTheme="minorHAnsi" w:hAnsi="Times New Roman Tj" w:cstheme="minorBidi"/>
          <w:sz w:val="28"/>
          <w:szCs w:val="28"/>
        </w:rPr>
        <w:t>ӣ</w:t>
      </w:r>
      <w:bookmarkEnd w:id="0"/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баргузор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намудани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 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а р о р   м е к у н а д:</w:t>
      </w:r>
    </w:p>
    <w:p w:rsidR="00355C23" w:rsidRPr="00F55E76" w:rsidRDefault="00F55E76" w:rsidP="00CD1B6F">
      <w:pPr>
        <w:spacing w:after="0" w:line="276" w:lineRule="auto"/>
        <w:ind w:firstLine="566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r>
        <w:rPr>
          <w:rFonts w:ascii="Times New Roman Tj" w:eastAsiaTheme="minorHAnsi" w:hAnsi="Times New Roman Tj" w:cstheme="minorBidi"/>
          <w:sz w:val="28"/>
          <w:szCs w:val="28"/>
        </w:rPr>
        <w:t xml:space="preserve">1.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Дастурамали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ташкили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ташви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пешазинтихоботии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номзад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о</w:t>
      </w:r>
      <w:proofErr w:type="spellEnd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мансаби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тасди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қ</w:t>
      </w:r>
      <w:proofErr w:type="spellEnd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 xml:space="preserve"> карда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шавад</w:t>
      </w:r>
      <w:proofErr w:type="spellEnd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 xml:space="preserve"> (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замима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мегардад</w:t>
      </w:r>
      <w:proofErr w:type="spellEnd"/>
      <w:r w:rsidR="00355C23" w:rsidRPr="00F55E76">
        <w:rPr>
          <w:rFonts w:ascii="Times New Roman Tj" w:eastAsiaTheme="minorHAnsi" w:hAnsi="Times New Roman Tj" w:cstheme="minorBidi"/>
          <w:sz w:val="28"/>
          <w:szCs w:val="28"/>
        </w:rPr>
        <w:t>).</w:t>
      </w:r>
    </w:p>
    <w:p w:rsidR="00355C23" w:rsidRDefault="00F55E76" w:rsidP="00CD1B6F">
      <w:pPr>
        <w:spacing w:after="0"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r>
        <w:rPr>
          <w:rFonts w:ascii="Times New Roman Tj" w:eastAsiaTheme="minorHAnsi" w:hAnsi="Times New Roman Tj" w:cstheme="minorBidi"/>
          <w:sz w:val="28"/>
          <w:szCs w:val="28"/>
        </w:rPr>
        <w:t xml:space="preserve">2.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амин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Дастурамал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барои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и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ро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комиссия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ои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авзавии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оид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ба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E20962"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ирсол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карда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шавад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>.</w:t>
      </w:r>
    </w:p>
    <w:p w:rsidR="00355C23" w:rsidRDefault="00355C23" w:rsidP="00355C23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55C23" w:rsidRDefault="00355C23" w:rsidP="00355C23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55C23" w:rsidRDefault="00355C23" w:rsidP="00355C23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55C23" w:rsidRDefault="00355C23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Раиси</w:t>
      </w:r>
      <w:proofErr w:type="spellEnd"/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355C23" w:rsidRDefault="00F55E76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355C23" w:rsidRDefault="00E20962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урииТо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     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  Б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>.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Худоёрзода</w:t>
      </w:r>
      <w:proofErr w:type="spellEnd"/>
    </w:p>
    <w:p w:rsidR="00355C23" w:rsidRDefault="00355C23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55C23" w:rsidRDefault="00355C23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Котиби</w:t>
      </w:r>
      <w:proofErr w:type="spellEnd"/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355C23" w:rsidRDefault="00F55E76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355C23" w:rsidRDefault="00E20962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355C23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    </w:t>
      </w:r>
      <w:proofErr w:type="spellStart"/>
      <w:r w:rsidR="00355C23">
        <w:rPr>
          <w:rFonts w:ascii="Times New Roman Tj" w:eastAsiaTheme="minorHAnsi" w:hAnsi="Times New Roman Tj" w:cstheme="minorBidi"/>
          <w:sz w:val="28"/>
          <w:szCs w:val="28"/>
        </w:rPr>
        <w:t>Н.Самадзода</w:t>
      </w:r>
      <w:proofErr w:type="spellEnd"/>
    </w:p>
    <w:p w:rsidR="00355C23" w:rsidRDefault="00355C23" w:rsidP="00F55E76">
      <w:pPr>
        <w:spacing w:after="200" w:line="276" w:lineRule="auto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355C23" w:rsidRDefault="00355C23" w:rsidP="00F55E76">
      <w:pPr>
        <w:spacing w:after="200" w:line="276" w:lineRule="auto"/>
        <w:contextualSpacing/>
        <w:jc w:val="both"/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ш.Душанбе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>, «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>14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» 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>июли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соли </w:t>
      </w:r>
      <w:r>
        <w:rPr>
          <w:rFonts w:ascii="Times New Roman Tj" w:eastAsiaTheme="minorHAnsi" w:hAnsi="Times New Roman Tj" w:cstheme="minorBidi"/>
          <w:sz w:val="28"/>
          <w:szCs w:val="28"/>
        </w:rPr>
        <w:t>2020,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№ </w:t>
      </w:r>
      <w:r w:rsidR="00F55E76">
        <w:rPr>
          <w:rFonts w:ascii="Times New Roman Tj" w:eastAsiaTheme="minorHAnsi" w:hAnsi="Times New Roman Tj" w:cstheme="minorBidi"/>
          <w:sz w:val="28"/>
          <w:szCs w:val="28"/>
        </w:rPr>
        <w:t>92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             </w:t>
      </w:r>
    </w:p>
    <w:p w:rsidR="002E60C6" w:rsidRDefault="002E60C6"/>
    <w:sectPr w:rsidR="002E60C6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BF8"/>
    <w:multiLevelType w:val="hybridMultilevel"/>
    <w:tmpl w:val="4554FACA"/>
    <w:lvl w:ilvl="0" w:tplc="C47ECDD6">
      <w:start w:val="1"/>
      <w:numFmt w:val="decimal"/>
      <w:lvlText w:val="%1."/>
      <w:lvlJc w:val="left"/>
      <w:pPr>
        <w:ind w:left="1068" w:hanging="360"/>
      </w:pPr>
      <w:rPr>
        <w:rFonts w:ascii="Times New Roman Tj" w:eastAsiaTheme="minorHAnsi" w:hAnsi="Times New Roman Tj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U0sbSwNLIwMjNV0lEKTi0uzszPAykwrAUA2fDsfCwAAAA="/>
  </w:docVars>
  <w:rsids>
    <w:rsidRoot w:val="00355C23"/>
    <w:rsid w:val="000474E1"/>
    <w:rsid w:val="00116BF3"/>
    <w:rsid w:val="002E60C6"/>
    <w:rsid w:val="00355C23"/>
    <w:rsid w:val="003A3A8A"/>
    <w:rsid w:val="004E6B16"/>
    <w:rsid w:val="008D7BA1"/>
    <w:rsid w:val="00CD1B6F"/>
    <w:rsid w:val="00E20962"/>
    <w:rsid w:val="00F35F70"/>
    <w:rsid w:val="00F55E76"/>
    <w:rsid w:val="00F95777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25DDD9-489E-4CAC-AA4F-2CDD94D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23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5</cp:revision>
  <dcterms:created xsi:type="dcterms:W3CDTF">2020-07-20T12:19:00Z</dcterms:created>
  <dcterms:modified xsi:type="dcterms:W3CDTF">2020-08-14T05:07:00Z</dcterms:modified>
</cp:coreProperties>
</file>